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</w:t>
      </w:r>
      <w:r w:rsidR="00DD2FD9">
        <w:rPr>
          <w:b/>
          <w:noProof/>
          <w:sz w:val="24"/>
        </w:rPr>
        <w:t>1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DD2FD9">
        <w:rPr>
          <w:b/>
          <w:i/>
          <w:sz w:val="28"/>
        </w:rPr>
        <w:t>Draft-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DD2FD9">
        <w:rPr>
          <w:b/>
          <w:sz w:val="28"/>
        </w:rPr>
        <w:t>6542</w:t>
      </w:r>
    </w:p>
    <w:p w:rsidR="00854A16" w:rsidRPr="006A1C35" w:rsidRDefault="00DD2FD9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Chicago, US, 13th – 17th November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DD2FD9" w:rsidRPr="00DD2FD9">
        <w:rPr>
          <w:rFonts w:ascii="Arial" w:hAnsi="Arial"/>
          <w:sz w:val="24"/>
        </w:rPr>
        <w:t>PRD-17 on Guidance to Work Item Codes (post RAN#102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DD2FD9">
        <w:t>2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DD2FD9">
        <w:t>2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DD2FD9">
        <w:rPr>
          <w:lang w:val="en-US"/>
        </w:rPr>
        <w:t>1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DD2FD9">
        <w:t>2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RP-233756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R5-237087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RF requirements for NR frequency range 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NR_RF_FR1-UEConTest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E63331" w:rsidRPr="00E63331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E63331" w:rsidP="00E6333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E63331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RP-233758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R5-237144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Physical Layer Enhancements for NR Ultra-Reliable and Low Latency Communication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62200F" w:rsidRPr="0062200F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DD2FD9" w:rsidRPr="00104984" w:rsidRDefault="0062200F" w:rsidP="0062200F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62200F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RP-233580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R5-236282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Rel-17 High power UE for NR inter-band Carrier Aggregation with 2 bands downlink and x bands uplink (x=1,2</w:t>
            </w:r>
            <w:proofErr w:type="gramStart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)  RAN</w:t>
            </w:r>
            <w:proofErr w:type="gramEnd"/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5#101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287C00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RP-233760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R5-236405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of UE Conformance - NR Multicast and Broadcast Services including CT and SA aspects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5F5B9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RP-233873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R5-237274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Introduction of DL 1024QAM for NR frequency range 1 (FR1)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F5B91" w:rsidRPr="005F5B91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5F5B91" w:rsidP="005F5B9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F5B91"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RP-232885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R5-236885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Enhanced Industrial Internet of Things (IoT) and ultra-reliable and low latency communication (URLLC) support for NR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NR_IIOT_URLLC_enh-UEConTest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BA75E0" w:rsidRPr="00BA75E0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DD2FD9" w:rsidRPr="00104984" w:rsidRDefault="00BA75E0" w:rsidP="00BA75E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A75E0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RP-233311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R5-237226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Introduction of UE TRP (Total Radiated Power) and TRS (Total Radiated Sensitivity) requirements and test methodologies for FR1 (NR SA and EN-DC)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DC0A5A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38.561</w:t>
            </w:r>
            <w:r w:rsidR="00E63331" w:rsidRPr="00E63331">
              <w:rPr>
                <w:rFonts w:eastAsia="PMingLiU"/>
                <w:color w:val="FF0000"/>
                <w:sz w:val="16"/>
                <w:szCs w:val="16"/>
                <w:vertAlign w:val="superscript"/>
                <w:lang w:val="en-US"/>
              </w:rPr>
              <w:t>*</w:t>
            </w:r>
            <w:bookmarkStart w:id="5" w:name="_GoBack"/>
            <w:bookmarkEnd w:id="5"/>
          </w:p>
        </w:tc>
      </w:tr>
      <w:tr w:rsidR="00DD2FD9" w:rsidRPr="006A1C35" w:rsidTr="00DD2FD9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DD2FD9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RP-233312</w:t>
            </w:r>
          </w:p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R5-236779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- UE Conformance - Multiple Input Multiple Output (MIMO) Over-the-Air (OTA) requirements for NR UEs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NR_MIMO_OTA-</w:t>
            </w:r>
            <w:proofErr w:type="spellStart"/>
            <w:r w:rsidRPr="00DD2FD9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DD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DD2FD9" w:rsidRPr="00104984" w:rsidRDefault="00E63331" w:rsidP="00DD2FD9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38.551</w:t>
            </w:r>
            <w:r w:rsidRPr="00E63331">
              <w:rPr>
                <w:rFonts w:eastAsia="PMingLiU"/>
                <w:color w:val="FF0000"/>
                <w:sz w:val="16"/>
                <w:szCs w:val="16"/>
                <w:vertAlign w:val="superscript"/>
                <w:lang w:val="en-US"/>
              </w:rPr>
              <w:t>*</w:t>
            </w:r>
          </w:p>
        </w:tc>
      </w:tr>
      <w:tr w:rsidR="00DD2FD9" w:rsidRPr="006A1C35" w:rsidTr="00DD2FD9">
        <w:trPr>
          <w:cantSplit/>
          <w:trHeight w:val="47"/>
        </w:trPr>
        <w:tc>
          <w:tcPr>
            <w:tcW w:w="1242" w:type="dxa"/>
            <w:shd w:val="clear" w:color="auto" w:fill="auto"/>
            <w:noWrap/>
          </w:tcPr>
          <w:p w:rsidR="00DD2FD9" w:rsidRPr="00AE2FA2" w:rsidRDefault="00DD2FD9" w:rsidP="005F5B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AE2FA2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R5-236348</w:t>
            </w:r>
          </w:p>
        </w:tc>
        <w:tc>
          <w:tcPr>
            <w:tcW w:w="3544" w:type="dxa"/>
            <w:shd w:val="clear" w:color="auto" w:fill="auto"/>
          </w:tcPr>
          <w:p w:rsidR="00DD2FD9" w:rsidRPr="00AE2FA2" w:rsidRDefault="00DD2FD9" w:rsidP="00DD2F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DD2FD9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for LTE_TDD_1670_1675MHz-UEConTest</w:t>
            </w:r>
          </w:p>
        </w:tc>
        <w:tc>
          <w:tcPr>
            <w:tcW w:w="2693" w:type="dxa"/>
            <w:shd w:val="clear" w:color="auto" w:fill="auto"/>
          </w:tcPr>
          <w:p w:rsidR="00DD2FD9" w:rsidRPr="008202FE" w:rsidRDefault="00DD2FD9" w:rsidP="00DD2FD9">
            <w:pPr>
              <w:rPr>
                <w:rFonts w:ascii="Arial" w:hAnsi="Arial" w:cs="Arial"/>
                <w:sz w:val="16"/>
                <w:szCs w:val="16"/>
              </w:rPr>
            </w:pPr>
            <w:r w:rsidRPr="00DD2FD9">
              <w:rPr>
                <w:rFonts w:ascii="Arial" w:hAnsi="Arial" w:cs="Arial"/>
                <w:sz w:val="16"/>
                <w:szCs w:val="16"/>
              </w:rPr>
              <w:t>LTE_TDD_1670_1675MHz-UEConTest</w:t>
            </w:r>
          </w:p>
        </w:tc>
        <w:tc>
          <w:tcPr>
            <w:tcW w:w="1134" w:type="dxa"/>
            <w:shd w:val="clear" w:color="auto" w:fill="auto"/>
          </w:tcPr>
          <w:p w:rsidR="00DD2FD9" w:rsidRPr="00AE2FA2" w:rsidRDefault="00DD2FD9" w:rsidP="005F5B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FA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B93A08" w:rsidRPr="00B93A08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36.521-1</w:t>
            </w:r>
          </w:p>
          <w:p w:rsidR="00B93A08" w:rsidRPr="00B93A08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  <w:p w:rsidR="00DD2FD9" w:rsidRPr="00104984" w:rsidRDefault="00B93A08" w:rsidP="00B93A0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B93A08">
              <w:rPr>
                <w:rFonts w:eastAsia="PMingLiU"/>
                <w:sz w:val="16"/>
                <w:szCs w:val="16"/>
                <w:lang w:val="en-US"/>
              </w:rPr>
              <w:t>38.521-5</w:t>
            </w:r>
          </w:p>
        </w:tc>
      </w:tr>
    </w:tbl>
    <w:p w:rsidR="00B055BE" w:rsidRDefault="00E63331" w:rsidP="00F90AFF">
      <w:r w:rsidRPr="00E63331">
        <w:rPr>
          <w:color w:val="FF0000"/>
          <w:vertAlign w:val="superscript"/>
        </w:rPr>
        <w:t>*</w:t>
      </w:r>
      <w:r>
        <w:t xml:space="preserve"> New Test Specification approved by RP#102.</w:t>
      </w:r>
    </w:p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DD2FD9">
        <w:t>4561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DD2FD9">
        <w:t>2</w:t>
      </w:r>
      <w:r w:rsidR="00F90AFF" w:rsidRPr="006A1C35">
        <w:t xml:space="preserve"> (post RAN#</w:t>
      </w:r>
      <w:r w:rsidR="008445D7">
        <w:t>10</w:t>
      </w:r>
      <w:r w:rsidR="00DD2FD9">
        <w:t>1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4BB" w:rsidRDefault="001734BB">
      <w:r>
        <w:separator/>
      </w:r>
    </w:p>
  </w:endnote>
  <w:endnote w:type="continuationSeparator" w:id="0">
    <w:p w:rsidR="001734BB" w:rsidRDefault="0017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4BB" w:rsidRDefault="001734BB">
      <w:r>
        <w:separator/>
      </w:r>
    </w:p>
  </w:footnote>
  <w:footnote w:type="continuationSeparator" w:id="0">
    <w:p w:rsidR="001734BB" w:rsidRDefault="00173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3DBD6A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3222F-9D9F-4BFB-A547-2230FD78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2678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59</cp:revision>
  <cp:lastPrinted>2009-01-20T05:46:00Z</cp:lastPrinted>
  <dcterms:created xsi:type="dcterms:W3CDTF">2022-03-28T09:36:00Z</dcterms:created>
  <dcterms:modified xsi:type="dcterms:W3CDTF">2023-12-08T16:19:00Z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